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B5BB" w14:textId="12383527" w:rsidR="00B95802" w:rsidRPr="00B95802" w:rsidRDefault="00B95802" w:rsidP="00B95802">
      <w:p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PROCUREMENT POLICY</w:t>
      </w:r>
      <w:r w:rsidRPr="00B95802">
        <w:rPr>
          <w:rFonts w:ascii="Times New Roman" w:eastAsia="Times New Roman" w:hAnsi="Times New Roman" w:cs="Times New Roman"/>
          <w:kern w:val="0"/>
          <w14:ligatures w14:val="none"/>
        </w:rPr>
        <w:br/>
      </w:r>
    </w:p>
    <w:p w14:paraId="4CA3BA53"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1. Introduction</w:t>
      </w:r>
    </w:p>
    <w:p w14:paraId="402FD180" w14:textId="77777777" w:rsidR="00B95802" w:rsidRPr="00B95802" w:rsidRDefault="00B95802" w:rsidP="00B95802">
      <w:p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The Welfare and Relief Committee (WRC) is committed to ensuring transparency, accountability, and efficiency in its procurement processes. This policy provides a structured approach to acquiring goods, works, and services necessary for the organization’s operations while ensuring compliance with applicable laws and best practices.</w:t>
      </w:r>
    </w:p>
    <w:p w14:paraId="0585030E"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2. Purpose</w:t>
      </w:r>
    </w:p>
    <w:p w14:paraId="5AD2E49C" w14:textId="77777777" w:rsidR="00B95802" w:rsidRPr="00B95802" w:rsidRDefault="00B95802" w:rsidP="00B95802">
      <w:p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The purpose of this procurement policy is to:</w:t>
      </w:r>
    </w:p>
    <w:p w14:paraId="67991B2C" w14:textId="77777777" w:rsidR="00B95802" w:rsidRPr="00B95802" w:rsidRDefault="00B95802" w:rsidP="00B958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Ensure value for money in all procurement transactions.</w:t>
      </w:r>
    </w:p>
    <w:p w14:paraId="77B45367" w14:textId="77777777" w:rsidR="00B95802" w:rsidRPr="00B95802" w:rsidRDefault="00B95802" w:rsidP="00B958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Promote fairness, transparency, and competition.</w:t>
      </w:r>
    </w:p>
    <w:p w14:paraId="5BF09040" w14:textId="77777777" w:rsidR="00B95802" w:rsidRPr="00B95802" w:rsidRDefault="00B95802" w:rsidP="00B958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Prevent conflicts of interest and corruption.</w:t>
      </w:r>
    </w:p>
    <w:p w14:paraId="36DACE94" w14:textId="77777777" w:rsidR="00B95802" w:rsidRPr="00B95802" w:rsidRDefault="00B95802" w:rsidP="00B958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Adhere to legal and regulatory requirements in Pakistan.</w:t>
      </w:r>
    </w:p>
    <w:p w14:paraId="0333C9C1" w14:textId="77777777" w:rsidR="00B95802" w:rsidRPr="00B95802" w:rsidRDefault="00B95802" w:rsidP="00B958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Ensure timely availability of required goods and services.</w:t>
      </w:r>
    </w:p>
    <w:p w14:paraId="74CF9740"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3. Scope</w:t>
      </w:r>
    </w:p>
    <w:p w14:paraId="5AEA5D8C" w14:textId="77777777" w:rsidR="00B95802" w:rsidRPr="00B95802" w:rsidRDefault="00B95802" w:rsidP="00B95802">
      <w:p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This policy applies to all procurement activities undertaken by WRC, including but not limited to:</w:t>
      </w:r>
    </w:p>
    <w:p w14:paraId="6C13B8F8" w14:textId="77777777" w:rsidR="00B95802" w:rsidRPr="00B95802" w:rsidRDefault="00B95802" w:rsidP="00B9580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Purchase of goods such as food, medical supplies, clothing, and relief materials.</w:t>
      </w:r>
    </w:p>
    <w:p w14:paraId="4BABFEA0" w14:textId="77777777" w:rsidR="00B95802" w:rsidRPr="00B95802" w:rsidRDefault="00B95802" w:rsidP="00B9580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Contracting of services including logistics, consultancy, and construction.</w:t>
      </w:r>
    </w:p>
    <w:p w14:paraId="205415C5" w14:textId="77777777" w:rsidR="00B95802" w:rsidRPr="00B95802" w:rsidRDefault="00B95802" w:rsidP="00B9580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Engagement of vendors and suppliers.</w:t>
      </w:r>
    </w:p>
    <w:p w14:paraId="54D3F1A5"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4. Procurement Principles</w:t>
      </w:r>
    </w:p>
    <w:p w14:paraId="61EA20EE" w14:textId="77777777" w:rsidR="00B95802" w:rsidRPr="00B95802" w:rsidRDefault="00B95802" w:rsidP="00B9580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Transparency:</w:t>
      </w:r>
      <w:r w:rsidRPr="00B95802">
        <w:rPr>
          <w:rFonts w:ascii="Times New Roman" w:eastAsia="Times New Roman" w:hAnsi="Times New Roman" w:cs="Times New Roman"/>
          <w:kern w:val="0"/>
          <w14:ligatures w14:val="none"/>
        </w:rPr>
        <w:t xml:space="preserve"> All procurement activities must be conducted openly, ensuring full disclosure and accountability.</w:t>
      </w:r>
    </w:p>
    <w:p w14:paraId="6DFE2A11" w14:textId="77777777" w:rsidR="00B95802" w:rsidRPr="00B95802" w:rsidRDefault="00B95802" w:rsidP="00B9580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Fair Competition:</w:t>
      </w:r>
      <w:r w:rsidRPr="00B95802">
        <w:rPr>
          <w:rFonts w:ascii="Times New Roman" w:eastAsia="Times New Roman" w:hAnsi="Times New Roman" w:cs="Times New Roman"/>
          <w:kern w:val="0"/>
          <w14:ligatures w14:val="none"/>
        </w:rPr>
        <w:t xml:space="preserve"> Procurement must be conducted through competitive bidding, ensuring equal opportunity for eligible suppliers.</w:t>
      </w:r>
    </w:p>
    <w:p w14:paraId="4AA0C5B0" w14:textId="77777777" w:rsidR="00B95802" w:rsidRPr="00B95802" w:rsidRDefault="00B95802" w:rsidP="00B9580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Cost Efficiency:</w:t>
      </w:r>
      <w:r w:rsidRPr="00B95802">
        <w:rPr>
          <w:rFonts w:ascii="Times New Roman" w:eastAsia="Times New Roman" w:hAnsi="Times New Roman" w:cs="Times New Roman"/>
          <w:kern w:val="0"/>
          <w14:ligatures w14:val="none"/>
        </w:rPr>
        <w:t xml:space="preserve"> Goods and services should be procured at the best possible price without compromising quality.</w:t>
      </w:r>
    </w:p>
    <w:p w14:paraId="14CCBFFD" w14:textId="77777777" w:rsidR="00B95802" w:rsidRPr="00B95802" w:rsidRDefault="00B95802" w:rsidP="00B9580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Integrity and Ethics:</w:t>
      </w:r>
      <w:r w:rsidRPr="00B95802">
        <w:rPr>
          <w:rFonts w:ascii="Times New Roman" w:eastAsia="Times New Roman" w:hAnsi="Times New Roman" w:cs="Times New Roman"/>
          <w:kern w:val="0"/>
          <w14:ligatures w14:val="none"/>
        </w:rPr>
        <w:t xml:space="preserve"> Employees and stakeholders must avoid conflicts of interest and report any unethical practices.</w:t>
      </w:r>
    </w:p>
    <w:p w14:paraId="0DEE1897" w14:textId="77777777" w:rsidR="00B95802" w:rsidRPr="00B95802" w:rsidRDefault="00B95802" w:rsidP="00B9580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Compliance:</w:t>
      </w:r>
      <w:r w:rsidRPr="00B95802">
        <w:rPr>
          <w:rFonts w:ascii="Times New Roman" w:eastAsia="Times New Roman" w:hAnsi="Times New Roman" w:cs="Times New Roman"/>
          <w:kern w:val="0"/>
          <w14:ligatures w14:val="none"/>
        </w:rPr>
        <w:t xml:space="preserve"> All procurement activities must comply with local laws, donor guidelines, and organizational policies.</w:t>
      </w:r>
    </w:p>
    <w:p w14:paraId="02321DDE"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5. Procurement Methods</w:t>
      </w:r>
    </w:p>
    <w:p w14:paraId="57B08C4A" w14:textId="77777777" w:rsidR="00B95802" w:rsidRPr="00B95802" w:rsidRDefault="00B95802" w:rsidP="00B95802">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95802">
        <w:rPr>
          <w:rFonts w:ascii="Times New Roman" w:eastAsia="Times New Roman" w:hAnsi="Times New Roman" w:cs="Times New Roman"/>
          <w:b/>
          <w:bCs/>
          <w:kern w:val="0"/>
          <w14:ligatures w14:val="none"/>
        </w:rPr>
        <w:t>5.1 Open Competitive Bidding</w:t>
      </w:r>
    </w:p>
    <w:p w14:paraId="2B02C708" w14:textId="77777777" w:rsidR="00B95802" w:rsidRPr="00B95802" w:rsidRDefault="00B95802" w:rsidP="00B9580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lastRenderedPageBreak/>
        <w:t>Used for purchases above PKR 500,000.</w:t>
      </w:r>
    </w:p>
    <w:p w14:paraId="249A47B6" w14:textId="77777777" w:rsidR="00B95802" w:rsidRPr="00B95802" w:rsidRDefault="00B95802" w:rsidP="00B9580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Requires formal tendering and bidding process.</w:t>
      </w:r>
    </w:p>
    <w:p w14:paraId="4DBDE7BC" w14:textId="77777777" w:rsidR="00B95802" w:rsidRPr="00B95802" w:rsidRDefault="00B95802" w:rsidP="00B95802">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At least three quotations must be obtained from potential suppliers.</w:t>
      </w:r>
    </w:p>
    <w:p w14:paraId="096FF03E" w14:textId="77777777" w:rsidR="00B95802" w:rsidRPr="00B95802" w:rsidRDefault="00B95802" w:rsidP="00B95802">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95802">
        <w:rPr>
          <w:rFonts w:ascii="Times New Roman" w:eastAsia="Times New Roman" w:hAnsi="Times New Roman" w:cs="Times New Roman"/>
          <w:b/>
          <w:bCs/>
          <w:kern w:val="0"/>
          <w14:ligatures w14:val="none"/>
        </w:rPr>
        <w:t>5.2 Restricted Bidding</w:t>
      </w:r>
    </w:p>
    <w:p w14:paraId="26601EF1" w14:textId="77777777" w:rsidR="00B95802" w:rsidRPr="00B95802" w:rsidRDefault="00B95802" w:rsidP="00B958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Used when a limited number of qualified suppliers exist.</w:t>
      </w:r>
    </w:p>
    <w:p w14:paraId="508FC1AA" w14:textId="77777777" w:rsidR="00B95802" w:rsidRPr="00B95802" w:rsidRDefault="00B95802" w:rsidP="00B958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A minimum of three bidders should be invited.</w:t>
      </w:r>
    </w:p>
    <w:p w14:paraId="360586DA" w14:textId="77777777" w:rsidR="00B95802" w:rsidRPr="00B95802" w:rsidRDefault="00B95802" w:rsidP="00B95802">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95802">
        <w:rPr>
          <w:rFonts w:ascii="Times New Roman" w:eastAsia="Times New Roman" w:hAnsi="Times New Roman" w:cs="Times New Roman"/>
          <w:b/>
          <w:bCs/>
          <w:kern w:val="0"/>
          <w14:ligatures w14:val="none"/>
        </w:rPr>
        <w:t>5.3 Direct Procurement</w:t>
      </w:r>
    </w:p>
    <w:p w14:paraId="0D1328D9" w14:textId="77777777" w:rsidR="00B95802" w:rsidRPr="00B95802" w:rsidRDefault="00B95802" w:rsidP="00B9580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Applicable for emergency situations, single-source suppliers, or procurements below PKR 50,000.</w:t>
      </w:r>
    </w:p>
    <w:p w14:paraId="3312C388" w14:textId="77777777" w:rsidR="00B95802" w:rsidRPr="00B95802" w:rsidRDefault="00B95802" w:rsidP="00B9580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Must be justified and approved by the Procurement Committee.</w:t>
      </w:r>
    </w:p>
    <w:p w14:paraId="71E402CF" w14:textId="77777777" w:rsidR="00B95802" w:rsidRPr="00B95802" w:rsidRDefault="00B95802" w:rsidP="00B95802">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95802">
        <w:rPr>
          <w:rFonts w:ascii="Times New Roman" w:eastAsia="Times New Roman" w:hAnsi="Times New Roman" w:cs="Times New Roman"/>
          <w:b/>
          <w:bCs/>
          <w:kern w:val="0"/>
          <w14:ligatures w14:val="none"/>
        </w:rPr>
        <w:t>5.4 Framework Agreements</w:t>
      </w:r>
    </w:p>
    <w:p w14:paraId="534CA733" w14:textId="77777777" w:rsidR="00B95802" w:rsidRPr="00B95802" w:rsidRDefault="00B95802" w:rsidP="00B9580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Long-term contracts with pre-qualified suppliers for recurrent purchases.</w:t>
      </w:r>
    </w:p>
    <w:p w14:paraId="3EB72DDD"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6. Procurement Process</w:t>
      </w:r>
    </w:p>
    <w:p w14:paraId="14674510" w14:textId="77777777" w:rsidR="00B95802" w:rsidRPr="00B95802" w:rsidRDefault="00B95802" w:rsidP="00B9580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Needs Assessment:</w:t>
      </w:r>
      <w:r w:rsidRPr="00B95802">
        <w:rPr>
          <w:rFonts w:ascii="Times New Roman" w:eastAsia="Times New Roman" w:hAnsi="Times New Roman" w:cs="Times New Roman"/>
          <w:kern w:val="0"/>
          <w14:ligatures w14:val="none"/>
        </w:rPr>
        <w:t xml:space="preserve"> Identify the required goods or services.</w:t>
      </w:r>
    </w:p>
    <w:p w14:paraId="58D13F1E" w14:textId="77777777" w:rsidR="00B95802" w:rsidRPr="00B95802" w:rsidRDefault="00B95802" w:rsidP="00B9580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Request for Quotation (RFQ)/Tender:</w:t>
      </w:r>
      <w:r w:rsidRPr="00B95802">
        <w:rPr>
          <w:rFonts w:ascii="Times New Roman" w:eastAsia="Times New Roman" w:hAnsi="Times New Roman" w:cs="Times New Roman"/>
          <w:kern w:val="0"/>
          <w14:ligatures w14:val="none"/>
        </w:rPr>
        <w:t xml:space="preserve"> Solicit bids from suppliers.</w:t>
      </w:r>
    </w:p>
    <w:p w14:paraId="6E6F4699" w14:textId="77777777" w:rsidR="00B95802" w:rsidRPr="00B95802" w:rsidRDefault="00B95802" w:rsidP="00B9580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Bid Evaluation:</w:t>
      </w:r>
      <w:r w:rsidRPr="00B95802">
        <w:rPr>
          <w:rFonts w:ascii="Times New Roman" w:eastAsia="Times New Roman" w:hAnsi="Times New Roman" w:cs="Times New Roman"/>
          <w:kern w:val="0"/>
          <w14:ligatures w14:val="none"/>
        </w:rPr>
        <w:t xml:space="preserve"> Assess bids based on price, quality, and reliability.</w:t>
      </w:r>
    </w:p>
    <w:p w14:paraId="3DF46095" w14:textId="77777777" w:rsidR="00B95802" w:rsidRPr="00B95802" w:rsidRDefault="00B95802" w:rsidP="00B9580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Approval &amp; Award:</w:t>
      </w:r>
      <w:r w:rsidRPr="00B95802">
        <w:rPr>
          <w:rFonts w:ascii="Times New Roman" w:eastAsia="Times New Roman" w:hAnsi="Times New Roman" w:cs="Times New Roman"/>
          <w:kern w:val="0"/>
          <w14:ligatures w14:val="none"/>
        </w:rPr>
        <w:t xml:space="preserve"> Obtain approvals and issue purchase orders or contracts.</w:t>
      </w:r>
    </w:p>
    <w:p w14:paraId="6329F77D" w14:textId="77777777" w:rsidR="00B95802" w:rsidRPr="00B95802" w:rsidRDefault="00B95802" w:rsidP="00B9580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Delivery &amp; Inspection:</w:t>
      </w:r>
      <w:r w:rsidRPr="00B95802">
        <w:rPr>
          <w:rFonts w:ascii="Times New Roman" w:eastAsia="Times New Roman" w:hAnsi="Times New Roman" w:cs="Times New Roman"/>
          <w:kern w:val="0"/>
          <w14:ligatures w14:val="none"/>
        </w:rPr>
        <w:t xml:space="preserve"> Receive and inspect goods/services before acceptance.</w:t>
      </w:r>
    </w:p>
    <w:p w14:paraId="5C085B90" w14:textId="77777777" w:rsidR="00B95802" w:rsidRPr="00B95802" w:rsidRDefault="00B95802" w:rsidP="00B9580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Payment:</w:t>
      </w:r>
      <w:r w:rsidRPr="00B95802">
        <w:rPr>
          <w:rFonts w:ascii="Times New Roman" w:eastAsia="Times New Roman" w:hAnsi="Times New Roman" w:cs="Times New Roman"/>
          <w:kern w:val="0"/>
          <w14:ligatures w14:val="none"/>
        </w:rPr>
        <w:t xml:space="preserve"> Process payments after satisfactory delivery.</w:t>
      </w:r>
    </w:p>
    <w:p w14:paraId="47AD8565"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7. Procurement Committee</w:t>
      </w:r>
    </w:p>
    <w:p w14:paraId="66E3449D" w14:textId="77777777" w:rsidR="00B95802" w:rsidRPr="00B95802" w:rsidRDefault="00B95802" w:rsidP="00B9580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Comprised of at least three members, including representatives from finance and operations.</w:t>
      </w:r>
    </w:p>
    <w:p w14:paraId="37CC1B78" w14:textId="77777777" w:rsidR="00B95802" w:rsidRPr="00B95802" w:rsidRDefault="00B95802" w:rsidP="00B9580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Reviews and approves procurements exceeding PKR 100,000.</w:t>
      </w:r>
    </w:p>
    <w:p w14:paraId="2C469BAB" w14:textId="77777777" w:rsidR="00B95802" w:rsidRPr="00B95802" w:rsidRDefault="00B95802" w:rsidP="00B9580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Ensures compliance with policy guidelines.</w:t>
      </w:r>
    </w:p>
    <w:p w14:paraId="2BCEB721"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8. Vendor Management</w:t>
      </w:r>
    </w:p>
    <w:p w14:paraId="345435D2" w14:textId="77777777" w:rsidR="00B95802" w:rsidRPr="00B95802" w:rsidRDefault="00B95802" w:rsidP="00B9580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Vendors must be registered with WRC.</w:t>
      </w:r>
    </w:p>
    <w:p w14:paraId="1DA1820C" w14:textId="77777777" w:rsidR="00B95802" w:rsidRPr="00B95802" w:rsidRDefault="00B95802" w:rsidP="00B9580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Performance evaluations should be conducted periodically.</w:t>
      </w:r>
    </w:p>
    <w:p w14:paraId="5806C825" w14:textId="77777777" w:rsidR="00B95802" w:rsidRPr="00B95802" w:rsidRDefault="00B95802" w:rsidP="00B9580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Blacklisting of non-compliant vendors as necessary.</w:t>
      </w:r>
    </w:p>
    <w:p w14:paraId="17391FB7"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t>9. Conflict of Interest &amp; Ethical Considerations</w:t>
      </w:r>
    </w:p>
    <w:p w14:paraId="05827505" w14:textId="77777777" w:rsidR="00B95802" w:rsidRPr="00B95802" w:rsidRDefault="00B95802" w:rsidP="00B95802">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Staff must declare any personal or financial interests in procurement transactions.</w:t>
      </w:r>
    </w:p>
    <w:p w14:paraId="78CFE381" w14:textId="77777777" w:rsidR="00B95802" w:rsidRPr="00B95802" w:rsidRDefault="00B95802" w:rsidP="00B95802">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No acceptance of gifts, commissions, or favors from suppliers.</w:t>
      </w:r>
    </w:p>
    <w:p w14:paraId="5A57CFE3" w14:textId="77777777" w:rsidR="00B95802" w:rsidRPr="00B95802" w:rsidRDefault="00B95802" w:rsidP="00B95802">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Whistleblower mechanism to report any procurement irregularities.</w:t>
      </w:r>
    </w:p>
    <w:p w14:paraId="75CF1366" w14:textId="77777777" w:rsidR="00B95802" w:rsidRPr="00B95802" w:rsidRDefault="00B95802" w:rsidP="00B958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95802">
        <w:rPr>
          <w:rFonts w:ascii="Times New Roman" w:eastAsia="Times New Roman" w:hAnsi="Times New Roman" w:cs="Times New Roman"/>
          <w:b/>
          <w:bCs/>
          <w:kern w:val="0"/>
          <w:sz w:val="27"/>
          <w:szCs w:val="27"/>
          <w14:ligatures w14:val="none"/>
        </w:rPr>
        <w:lastRenderedPageBreak/>
        <w:t>10. Monitoring &amp; Review</w:t>
      </w:r>
    </w:p>
    <w:p w14:paraId="24282B64" w14:textId="77777777" w:rsidR="00B95802" w:rsidRPr="00B95802" w:rsidRDefault="00B95802" w:rsidP="00B95802">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Regular audits and procurement reviews.</w:t>
      </w:r>
    </w:p>
    <w:p w14:paraId="34154E35" w14:textId="77777777" w:rsidR="00B95802" w:rsidRPr="00B95802" w:rsidRDefault="00B95802" w:rsidP="00B95802">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Annual policy review for improvements and updates.</w:t>
      </w:r>
    </w:p>
    <w:p w14:paraId="3066078B" w14:textId="77777777" w:rsidR="00B95802" w:rsidRPr="00B95802" w:rsidRDefault="00B95802" w:rsidP="00B95802">
      <w:pPr>
        <w:spacing w:after="0"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pict w14:anchorId="1655C949">
          <v:rect id="_x0000_i1025" style="width:0;height:1.5pt" o:hralign="center" o:hrstd="t" o:hr="t" fillcolor="#a0a0a0" stroked="f"/>
        </w:pict>
      </w:r>
    </w:p>
    <w:p w14:paraId="553C337D" w14:textId="77777777" w:rsidR="00B95802" w:rsidRPr="00B95802" w:rsidRDefault="00B95802" w:rsidP="00B95802">
      <w:p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kern w:val="0"/>
          <w14:ligatures w14:val="none"/>
        </w:rPr>
        <w:t>This procurement policy ensures that WRC upholds ethical standards, promotes financial stewardship, and fosters effective service delivery to its beneficiaries. Any deviation from this policy must be approved by the WRC Board.</w:t>
      </w:r>
    </w:p>
    <w:p w14:paraId="01903401" w14:textId="77777777" w:rsidR="00B95802" w:rsidRPr="00B95802" w:rsidRDefault="00B95802" w:rsidP="00B95802">
      <w:pPr>
        <w:spacing w:before="100" w:beforeAutospacing="1" w:after="100" w:afterAutospacing="1" w:line="240" w:lineRule="auto"/>
        <w:rPr>
          <w:rFonts w:ascii="Times New Roman" w:eastAsia="Times New Roman" w:hAnsi="Times New Roman" w:cs="Times New Roman"/>
          <w:kern w:val="0"/>
          <w14:ligatures w14:val="none"/>
        </w:rPr>
      </w:pPr>
      <w:r w:rsidRPr="00B95802">
        <w:rPr>
          <w:rFonts w:ascii="Times New Roman" w:eastAsia="Times New Roman" w:hAnsi="Times New Roman" w:cs="Times New Roman"/>
          <w:b/>
          <w:bCs/>
          <w:kern w:val="0"/>
          <w14:ligatures w14:val="none"/>
        </w:rPr>
        <w:t>Approved by:</w:t>
      </w:r>
      <w:r w:rsidRPr="00B95802">
        <w:rPr>
          <w:rFonts w:ascii="Times New Roman" w:eastAsia="Times New Roman" w:hAnsi="Times New Roman" w:cs="Times New Roman"/>
          <w:kern w:val="0"/>
          <w14:ligatures w14:val="none"/>
        </w:rPr>
        <w:br/>
        <w:t>[Authorized Representative]</w:t>
      </w:r>
      <w:r w:rsidRPr="00B95802">
        <w:rPr>
          <w:rFonts w:ascii="Times New Roman" w:eastAsia="Times New Roman" w:hAnsi="Times New Roman" w:cs="Times New Roman"/>
          <w:kern w:val="0"/>
          <w14:ligatures w14:val="none"/>
        </w:rPr>
        <w:br/>
      </w:r>
      <w:r w:rsidRPr="00B95802">
        <w:rPr>
          <w:rFonts w:ascii="Times New Roman" w:eastAsia="Times New Roman" w:hAnsi="Times New Roman" w:cs="Times New Roman"/>
          <w:b/>
          <w:bCs/>
          <w:kern w:val="0"/>
          <w14:ligatures w14:val="none"/>
        </w:rPr>
        <w:t>Date:</w:t>
      </w:r>
      <w:r w:rsidRPr="00B95802">
        <w:rPr>
          <w:rFonts w:ascii="Times New Roman" w:eastAsia="Times New Roman" w:hAnsi="Times New Roman" w:cs="Times New Roman"/>
          <w:kern w:val="0"/>
          <w14:ligatures w14:val="none"/>
        </w:rPr>
        <w:t xml:space="preserve"> ___________</w:t>
      </w:r>
    </w:p>
    <w:p w14:paraId="018BC9CF" w14:textId="77777777" w:rsidR="000625F2" w:rsidRDefault="000625F2"/>
    <w:sectPr w:rsidR="000625F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39625" w14:textId="77777777" w:rsidR="00965962" w:rsidRDefault="00965962" w:rsidP="004D51BF">
      <w:pPr>
        <w:spacing w:after="0" w:line="240" w:lineRule="auto"/>
      </w:pPr>
      <w:r>
        <w:separator/>
      </w:r>
    </w:p>
  </w:endnote>
  <w:endnote w:type="continuationSeparator" w:id="0">
    <w:p w14:paraId="6EFD6E0A" w14:textId="77777777" w:rsidR="00965962" w:rsidRDefault="00965962" w:rsidP="004D5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680"/>
      <w:gridCol w:w="4680"/>
    </w:tblGrid>
    <w:tr w:rsidR="004D51BF" w14:paraId="0971BFF1" w14:textId="77777777">
      <w:tc>
        <w:tcPr>
          <w:tcW w:w="2500" w:type="pct"/>
          <w:shd w:val="clear" w:color="auto" w:fill="4472C4" w:themeFill="accent1"/>
          <w:vAlign w:val="center"/>
        </w:tcPr>
        <w:p w14:paraId="2E0DB1C3" w14:textId="3B4172F5" w:rsidR="004D51BF" w:rsidRDefault="004D51BF">
          <w:pPr>
            <w:pStyle w:val="Footer"/>
            <w:tabs>
              <w:tab w:val="clear" w:pos="4680"/>
              <w:tab w:val="clear" w:pos="9360"/>
            </w:tabs>
            <w:spacing w:before="80" w:after="80"/>
            <w:jc w:val="both"/>
            <w:rPr>
              <w:caps/>
              <w:color w:val="FFFFFF" w:themeColor="background1"/>
              <w:sz w:val="18"/>
              <w:szCs w:val="18"/>
            </w:rPr>
          </w:pPr>
          <w:sdt>
            <w:sdtPr>
              <w:rPr>
                <w:caps/>
                <w:color w:val="FFFFFF" w:themeColor="background1"/>
                <w:sz w:val="18"/>
                <w:szCs w:val="18"/>
              </w:rPr>
              <w:alias w:val="Title"/>
              <w:tag w:val=""/>
              <w:id w:val="-578829839"/>
              <w:placeholder>
                <w:docPart w:val="CDFDDCF134CA44E0887B9E22743ADB97"/>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sz w:val="18"/>
                  <w:szCs w:val="18"/>
                </w:rPr>
                <w:t>PROCUREMENT POLICY</w:t>
              </w:r>
            </w:sdtContent>
          </w:sdt>
        </w:p>
      </w:tc>
      <w:tc>
        <w:tcPr>
          <w:tcW w:w="2500" w:type="pct"/>
          <w:shd w:val="clear" w:color="auto" w:fill="4472C4" w:themeFill="accent1"/>
          <w:vAlign w:val="center"/>
        </w:tcPr>
        <w:sdt>
          <w:sdtPr>
            <w:rPr>
              <w:caps/>
              <w:color w:val="FFFFFF" w:themeColor="background1"/>
              <w:sz w:val="18"/>
              <w:szCs w:val="18"/>
            </w:rPr>
            <w:alias w:val="Author"/>
            <w:tag w:val=""/>
            <w:id w:val="-1822267932"/>
            <w:placeholder>
              <w:docPart w:val="21B4B32E922449CDBA4B1BBD2660E6A9"/>
            </w:placeholder>
            <w:showingPlcHdr/>
            <w:dataBinding w:prefixMappings="xmlns:ns0='http://purl.org/dc/elements/1.1/' xmlns:ns1='http://schemas.openxmlformats.org/package/2006/metadata/core-properties' " w:xpath="/ns1:coreProperties[1]/ns0:creator[1]" w:storeItemID="{6C3C8BC8-F283-45AE-878A-BAB7291924A1}"/>
            <w:text/>
          </w:sdtPr>
          <w:sdtContent>
            <w:p w14:paraId="5E6951BE" w14:textId="13DC7766" w:rsidR="004D51BF" w:rsidRDefault="004D51BF">
              <w:pPr>
                <w:pStyle w:val="Footer"/>
                <w:tabs>
                  <w:tab w:val="clear" w:pos="4680"/>
                  <w:tab w:val="clear" w:pos="9360"/>
                </w:tabs>
                <w:spacing w:before="80" w:after="80"/>
                <w:jc w:val="right"/>
                <w:rPr>
                  <w:caps/>
                  <w:color w:val="FFFFFF" w:themeColor="background1"/>
                  <w:sz w:val="18"/>
                  <w:szCs w:val="18"/>
                </w:rPr>
              </w:pPr>
              <w:r>
                <w:rPr>
                  <w:caps/>
                  <w:color w:val="FFFFFF" w:themeColor="background1"/>
                  <w:sz w:val="18"/>
                  <w:szCs w:val="18"/>
                </w:rPr>
                <w:t>[Author name]</w:t>
              </w:r>
            </w:p>
          </w:sdtContent>
        </w:sdt>
      </w:tc>
    </w:tr>
  </w:tbl>
  <w:p w14:paraId="2C495D0D" w14:textId="77777777" w:rsidR="004D51BF" w:rsidRDefault="004D5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E2F06" w14:textId="77777777" w:rsidR="00965962" w:rsidRDefault="00965962" w:rsidP="004D51BF">
      <w:pPr>
        <w:spacing w:after="0" w:line="240" w:lineRule="auto"/>
      </w:pPr>
      <w:r>
        <w:separator/>
      </w:r>
    </w:p>
  </w:footnote>
  <w:footnote w:type="continuationSeparator" w:id="0">
    <w:p w14:paraId="27B3164B" w14:textId="77777777" w:rsidR="00965962" w:rsidRDefault="00965962" w:rsidP="004D5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BF8E" w14:textId="45AD627C" w:rsidR="004D51BF" w:rsidRDefault="004D51BF">
    <w:pPr>
      <w:pStyle w:val="Header"/>
    </w:pPr>
    <w:r>
      <w:rPr>
        <w:noProof/>
      </w:rPr>
      <mc:AlternateContent>
        <mc:Choice Requires="wps">
          <w:drawing>
            <wp:anchor distT="0" distB="0" distL="118745" distR="118745" simplePos="0" relativeHeight="251659264" behindDoc="1" locked="0" layoutInCell="1" allowOverlap="0" wp14:anchorId="27A806CA" wp14:editId="741941C1">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A3F464" w14:textId="78E6D1F3" w:rsidR="004D51BF" w:rsidRDefault="004D51BF" w:rsidP="004D51BF">
                              <w:pPr>
                                <w:pStyle w:val="Header"/>
                                <w:tabs>
                                  <w:tab w:val="clear" w:pos="4680"/>
                                  <w:tab w:val="clear" w:pos="9360"/>
                                </w:tabs>
                                <w:jc w:val="center"/>
                                <w:rPr>
                                  <w:caps/>
                                  <w:color w:val="FFFFFF" w:themeColor="background1"/>
                                </w:rPr>
                              </w:pPr>
                              <w:r>
                                <w:rPr>
                                  <w:caps/>
                                  <w:color w:val="FFFFFF" w:themeColor="background1"/>
                                </w:rPr>
                                <w:t>PROCUREMENT POLICY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7A806CA"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A3F464" w14:textId="78E6D1F3" w:rsidR="004D51BF" w:rsidRDefault="004D51BF" w:rsidP="004D51BF">
                        <w:pPr>
                          <w:pStyle w:val="Header"/>
                          <w:tabs>
                            <w:tab w:val="clear" w:pos="4680"/>
                            <w:tab w:val="clear" w:pos="9360"/>
                          </w:tabs>
                          <w:jc w:val="center"/>
                          <w:rPr>
                            <w:caps/>
                            <w:color w:val="FFFFFF" w:themeColor="background1"/>
                          </w:rPr>
                        </w:pPr>
                        <w:r>
                          <w:rPr>
                            <w:caps/>
                            <w:color w:val="FFFFFF" w:themeColor="background1"/>
                          </w:rPr>
                          <w:t>PROCUREMENT POLICY</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27546"/>
    <w:multiLevelType w:val="multilevel"/>
    <w:tmpl w:val="9534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47E76"/>
    <w:multiLevelType w:val="multilevel"/>
    <w:tmpl w:val="A23E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53170"/>
    <w:multiLevelType w:val="multilevel"/>
    <w:tmpl w:val="BF7A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CA0148"/>
    <w:multiLevelType w:val="multilevel"/>
    <w:tmpl w:val="B4D2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9045ED"/>
    <w:multiLevelType w:val="multilevel"/>
    <w:tmpl w:val="C86E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D135FE"/>
    <w:multiLevelType w:val="multilevel"/>
    <w:tmpl w:val="39AA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3F68EC"/>
    <w:multiLevelType w:val="multilevel"/>
    <w:tmpl w:val="DC6EE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2E39AC"/>
    <w:multiLevelType w:val="multilevel"/>
    <w:tmpl w:val="8252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926E87"/>
    <w:multiLevelType w:val="multilevel"/>
    <w:tmpl w:val="00AC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579F0"/>
    <w:multiLevelType w:val="multilevel"/>
    <w:tmpl w:val="8A52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62714E"/>
    <w:multiLevelType w:val="multilevel"/>
    <w:tmpl w:val="04BE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7204FE"/>
    <w:multiLevelType w:val="multilevel"/>
    <w:tmpl w:val="7BD6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9681709">
    <w:abstractNumId w:val="7"/>
  </w:num>
  <w:num w:numId="2" w16cid:durableId="2093038116">
    <w:abstractNumId w:val="2"/>
  </w:num>
  <w:num w:numId="3" w16cid:durableId="2095007159">
    <w:abstractNumId w:val="4"/>
  </w:num>
  <w:num w:numId="4" w16cid:durableId="111824304">
    <w:abstractNumId w:val="8"/>
  </w:num>
  <w:num w:numId="5" w16cid:durableId="405610078">
    <w:abstractNumId w:val="0"/>
  </w:num>
  <w:num w:numId="6" w16cid:durableId="225529210">
    <w:abstractNumId w:val="5"/>
  </w:num>
  <w:num w:numId="7" w16cid:durableId="1252591677">
    <w:abstractNumId w:val="11"/>
  </w:num>
  <w:num w:numId="8" w16cid:durableId="1499426123">
    <w:abstractNumId w:val="6"/>
  </w:num>
  <w:num w:numId="9" w16cid:durableId="1825926480">
    <w:abstractNumId w:val="3"/>
  </w:num>
  <w:num w:numId="10" w16cid:durableId="1526210013">
    <w:abstractNumId w:val="10"/>
  </w:num>
  <w:num w:numId="11" w16cid:durableId="818888638">
    <w:abstractNumId w:val="9"/>
  </w:num>
  <w:num w:numId="12" w16cid:durableId="175579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02"/>
    <w:rsid w:val="000625F2"/>
    <w:rsid w:val="001154E5"/>
    <w:rsid w:val="00176E7C"/>
    <w:rsid w:val="00221B7F"/>
    <w:rsid w:val="002D6FAC"/>
    <w:rsid w:val="003C6732"/>
    <w:rsid w:val="003F7031"/>
    <w:rsid w:val="004D51BF"/>
    <w:rsid w:val="00965962"/>
    <w:rsid w:val="009E31D2"/>
    <w:rsid w:val="00A17A75"/>
    <w:rsid w:val="00B95802"/>
    <w:rsid w:val="00D71C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3695F"/>
  <w15:chartTrackingRefBased/>
  <w15:docId w15:val="{6A6E32E3-FB0C-4611-9794-F755AC54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8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58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58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58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58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5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8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58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58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58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58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5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802"/>
    <w:rPr>
      <w:rFonts w:eastAsiaTheme="majorEastAsia" w:cstheme="majorBidi"/>
      <w:color w:val="272727" w:themeColor="text1" w:themeTint="D8"/>
    </w:rPr>
  </w:style>
  <w:style w:type="paragraph" w:styleId="Title">
    <w:name w:val="Title"/>
    <w:basedOn w:val="Normal"/>
    <w:next w:val="Normal"/>
    <w:link w:val="TitleChar"/>
    <w:uiPriority w:val="10"/>
    <w:qFormat/>
    <w:rsid w:val="00B95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802"/>
    <w:pPr>
      <w:spacing w:before="160"/>
      <w:jc w:val="center"/>
    </w:pPr>
    <w:rPr>
      <w:i/>
      <w:iCs/>
      <w:color w:val="404040" w:themeColor="text1" w:themeTint="BF"/>
    </w:rPr>
  </w:style>
  <w:style w:type="character" w:customStyle="1" w:styleId="QuoteChar">
    <w:name w:val="Quote Char"/>
    <w:basedOn w:val="DefaultParagraphFont"/>
    <w:link w:val="Quote"/>
    <w:uiPriority w:val="29"/>
    <w:rsid w:val="00B95802"/>
    <w:rPr>
      <w:i/>
      <w:iCs/>
      <w:color w:val="404040" w:themeColor="text1" w:themeTint="BF"/>
    </w:rPr>
  </w:style>
  <w:style w:type="paragraph" w:styleId="ListParagraph">
    <w:name w:val="List Paragraph"/>
    <w:basedOn w:val="Normal"/>
    <w:uiPriority w:val="34"/>
    <w:qFormat/>
    <w:rsid w:val="00B95802"/>
    <w:pPr>
      <w:ind w:left="720"/>
      <w:contextualSpacing/>
    </w:pPr>
  </w:style>
  <w:style w:type="character" w:styleId="IntenseEmphasis">
    <w:name w:val="Intense Emphasis"/>
    <w:basedOn w:val="DefaultParagraphFont"/>
    <w:uiPriority w:val="21"/>
    <w:qFormat/>
    <w:rsid w:val="00B95802"/>
    <w:rPr>
      <w:i/>
      <w:iCs/>
      <w:color w:val="2F5496" w:themeColor="accent1" w:themeShade="BF"/>
    </w:rPr>
  </w:style>
  <w:style w:type="paragraph" w:styleId="IntenseQuote">
    <w:name w:val="Intense Quote"/>
    <w:basedOn w:val="Normal"/>
    <w:next w:val="Normal"/>
    <w:link w:val="IntenseQuoteChar"/>
    <w:uiPriority w:val="30"/>
    <w:qFormat/>
    <w:rsid w:val="00B958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5802"/>
    <w:rPr>
      <w:i/>
      <w:iCs/>
      <w:color w:val="2F5496" w:themeColor="accent1" w:themeShade="BF"/>
    </w:rPr>
  </w:style>
  <w:style w:type="character" w:styleId="IntenseReference">
    <w:name w:val="Intense Reference"/>
    <w:basedOn w:val="DefaultParagraphFont"/>
    <w:uiPriority w:val="32"/>
    <w:qFormat/>
    <w:rsid w:val="00B95802"/>
    <w:rPr>
      <w:b/>
      <w:bCs/>
      <w:smallCaps/>
      <w:color w:val="2F5496" w:themeColor="accent1" w:themeShade="BF"/>
      <w:spacing w:val="5"/>
    </w:rPr>
  </w:style>
  <w:style w:type="paragraph" w:styleId="Header">
    <w:name w:val="header"/>
    <w:basedOn w:val="Normal"/>
    <w:link w:val="HeaderChar"/>
    <w:uiPriority w:val="99"/>
    <w:unhideWhenUsed/>
    <w:rsid w:val="004D5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1BF"/>
  </w:style>
  <w:style w:type="paragraph" w:styleId="Footer">
    <w:name w:val="footer"/>
    <w:basedOn w:val="Normal"/>
    <w:link w:val="FooterChar"/>
    <w:uiPriority w:val="99"/>
    <w:unhideWhenUsed/>
    <w:rsid w:val="004D5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1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FDDCF134CA44E0887B9E22743ADB97"/>
        <w:category>
          <w:name w:val="General"/>
          <w:gallery w:val="placeholder"/>
        </w:category>
        <w:types>
          <w:type w:val="bbPlcHdr"/>
        </w:types>
        <w:behaviors>
          <w:behavior w:val="content"/>
        </w:behaviors>
        <w:guid w:val="{98DE1F6C-67AA-4B6E-99AA-2F8394541A37}"/>
      </w:docPartPr>
      <w:docPartBody>
        <w:p w:rsidR="00000000" w:rsidRDefault="004A7874" w:rsidP="004A7874">
          <w:pPr>
            <w:pStyle w:val="CDFDDCF134CA44E0887B9E22743ADB97"/>
          </w:pPr>
          <w:r>
            <w:rPr>
              <w:caps/>
              <w:color w:val="FFFFFF" w:themeColor="background1"/>
              <w:sz w:val="18"/>
              <w:szCs w:val="18"/>
            </w:rPr>
            <w:t>[Document title]</w:t>
          </w:r>
        </w:p>
      </w:docPartBody>
    </w:docPart>
    <w:docPart>
      <w:docPartPr>
        <w:name w:val="21B4B32E922449CDBA4B1BBD2660E6A9"/>
        <w:category>
          <w:name w:val="General"/>
          <w:gallery w:val="placeholder"/>
        </w:category>
        <w:types>
          <w:type w:val="bbPlcHdr"/>
        </w:types>
        <w:behaviors>
          <w:behavior w:val="content"/>
        </w:behaviors>
        <w:guid w:val="{F7EFB37D-8F6D-4B3D-AA5A-9825DAE284CE}"/>
      </w:docPartPr>
      <w:docPartBody>
        <w:p w:rsidR="00000000" w:rsidRDefault="004A7874" w:rsidP="004A7874">
          <w:pPr>
            <w:pStyle w:val="21B4B32E922449CDBA4B1BBD2660E6A9"/>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74"/>
    <w:rsid w:val="00175E82"/>
    <w:rsid w:val="002D6FAC"/>
    <w:rsid w:val="004A7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FDDCF134CA44E0887B9E22743ADB97">
    <w:name w:val="CDFDDCF134CA44E0887B9E22743ADB97"/>
    <w:rsid w:val="004A7874"/>
  </w:style>
  <w:style w:type="paragraph" w:customStyle="1" w:styleId="21B4B32E922449CDBA4B1BBD2660E6A9">
    <w:name w:val="21B4B32E922449CDBA4B1BBD2660E6A9"/>
    <w:rsid w:val="004A78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POLICY</dc:title>
  <dc:subject/>
  <dc:creator/>
  <cp:keywords/>
  <dc:description/>
  <cp:lastModifiedBy>DELL</cp:lastModifiedBy>
  <cp:revision>4</cp:revision>
  <dcterms:created xsi:type="dcterms:W3CDTF">2025-03-25T07:39:00Z</dcterms:created>
  <dcterms:modified xsi:type="dcterms:W3CDTF">2025-03-25T07:42:00Z</dcterms:modified>
</cp:coreProperties>
</file>